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96" w:rsidRPr="00456F96" w:rsidRDefault="00456F96" w:rsidP="00456F96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46"/>
          <w:szCs w:val="46"/>
          <w:lang w:eastAsia="ru-RU"/>
        </w:rPr>
      </w:pPr>
      <w:r w:rsidRPr="00456F96">
        <w:rPr>
          <w:rFonts w:ascii="Arial" w:eastAsia="Times New Roman" w:hAnsi="Arial" w:cs="Arial"/>
          <w:kern w:val="36"/>
          <w:sz w:val="46"/>
          <w:szCs w:val="46"/>
          <w:lang w:eastAsia="ru-RU"/>
        </w:rPr>
        <w:t>Подготовительная группа</w:t>
      </w:r>
      <w:proofErr w:type="gramStart"/>
      <w:r w:rsidRPr="00456F96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С</w:t>
      </w:r>
      <w:proofErr w:type="gramEnd"/>
      <w:r w:rsidRPr="00456F96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(5+) урок 49</w:t>
      </w:r>
    </w:p>
    <w:p w:rsidR="00B000BB" w:rsidRPr="00456F96" w:rsidRDefault="00456F96" w:rsidP="00456F96">
      <w:pPr>
        <w:spacing w:after="0"/>
        <w:jc w:val="center"/>
      </w:pPr>
      <w:bookmarkStart w:id="0" w:name="_GoBack"/>
      <w:r w:rsidRPr="00456F96">
        <w:rPr>
          <w:noProof/>
          <w:lang w:eastAsia="ru-RU"/>
        </w:rPr>
        <w:drawing>
          <wp:inline distT="0" distB="0" distL="0" distR="0" wp14:anchorId="2A0369BA" wp14:editId="5FFBBD11">
            <wp:extent cx="1209675" cy="1728106"/>
            <wp:effectExtent l="0" t="0" r="0" b="5715"/>
            <wp:docPr id="1" name="Рисунок 1" descr="https://cdn.shopify.com/s/files/1/0240/1417/files/Roman_Tonic_480x480.jpg?v=1629982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Roman_Tonic_480x480.jpg?v=162998218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370" cy="1734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56F96" w:rsidRPr="00456F96" w:rsidRDefault="00456F96" w:rsidP="00456F96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456F96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1. Повторяем игру 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трезвучий и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арпеджио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t> в</w:t>
      </w:r>
      <w:proofErr w:type="gramStart"/>
      <w:r w:rsidRPr="00456F96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456F96">
        <w:rPr>
          <w:rFonts w:ascii="Arial" w:eastAsia="Times New Roman" w:hAnsi="Arial" w:cs="Arial"/>
          <w:sz w:val="24"/>
          <w:szCs w:val="24"/>
          <w:lang w:eastAsia="ru-RU"/>
        </w:rPr>
        <w:t>о Мажоре и До Миноре. Играем арпеджио с 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метрономом в среднем темпе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 2. По мере возможностей повторяем предыдущие упражнения. Следим за кистью, локтем</w:t>
      </w:r>
      <w:proofErr w:type="gramStart"/>
      <w:r w:rsidRPr="00456F96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456F9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456F96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456F96">
        <w:rPr>
          <w:rFonts w:ascii="Arial" w:eastAsia="Times New Roman" w:hAnsi="Arial" w:cs="Arial"/>
          <w:sz w:val="24"/>
          <w:szCs w:val="24"/>
          <w:lang w:eastAsia="ru-RU"/>
        </w:rPr>
        <w:t>равильной постановкой рук.</w:t>
      </w:r>
    </w:p>
    <w:p w:rsidR="00456F96" w:rsidRPr="00456F96" w:rsidRDefault="00456F96" w:rsidP="00456F96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456F96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Знакомство 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восьмым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t> письмом из "Государства Лад"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Король Доминанта: Вообще-то мое письмо должно было быть первым!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tgtFrame="_blank" w:history="1">
        <w:r w:rsidRPr="00456F96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Ссылка на письмо</w:t>
        </w:r>
      </w:hyperlink>
    </w:p>
    <w:p w:rsidR="00456F96" w:rsidRPr="00456F96" w:rsidRDefault="00456F96" w:rsidP="00456F96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Закрепление навыка нахождения и игры Доминантовой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клавиши в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о Мажоре. </w:t>
      </w:r>
    </w:p>
    <w:p w:rsidR="00456F96" w:rsidRPr="00456F96" w:rsidRDefault="00456F96" w:rsidP="00456F96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Понятие прерванного оборота: взаимоотношения Доминанты и Шестой ступени</w:t>
      </w:r>
    </w:p>
    <w:p w:rsidR="00456F96" w:rsidRPr="00456F96" w:rsidRDefault="00456F96" w:rsidP="00456F96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Закрепление понятия Тоническая квинта. Навык игры.</w:t>
      </w:r>
    </w:p>
    <w:p w:rsidR="00456F96" w:rsidRPr="00456F96" w:rsidRDefault="00456F96" w:rsidP="00456F96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Тоническое трезвучие. Освоение через навык игры в</w:t>
      </w:r>
      <w:proofErr w:type="gramStart"/>
      <w:r w:rsidRPr="00456F96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456F96">
        <w:rPr>
          <w:rFonts w:ascii="Arial" w:eastAsia="Times New Roman" w:hAnsi="Arial" w:cs="Arial"/>
          <w:sz w:val="24"/>
          <w:szCs w:val="24"/>
          <w:lang w:eastAsia="ru-RU"/>
        </w:rPr>
        <w:t>о Мажоре</w:t>
      </w:r>
    </w:p>
    <w:p w:rsidR="00456F96" w:rsidRPr="00456F96" w:rsidRDefault="00456F96" w:rsidP="00456F96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Игра Тонического трезвучия компактно и в двух октавах.</w:t>
      </w:r>
    </w:p>
    <w:p w:rsidR="00456F96" w:rsidRPr="00456F96" w:rsidRDefault="00456F96" w:rsidP="00456F96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Начало освоения минора. Знакомство с минорной III ступенью в</w:t>
      </w:r>
      <w:proofErr w:type="gramStart"/>
      <w:r w:rsidRPr="00456F96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456F96">
        <w:rPr>
          <w:rFonts w:ascii="Arial" w:eastAsia="Times New Roman" w:hAnsi="Arial" w:cs="Arial"/>
          <w:sz w:val="24"/>
          <w:szCs w:val="24"/>
          <w:lang w:eastAsia="ru-RU"/>
        </w:rPr>
        <w:t>о Миноре</w:t>
      </w:r>
    </w:p>
    <w:p w:rsidR="00456F96" w:rsidRPr="00456F96" w:rsidRDefault="00456F96" w:rsidP="00456F96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Минорное Тоническое трезвучие</w:t>
      </w:r>
    </w:p>
    <w:p w:rsidR="00456F96" w:rsidRPr="00456F96" w:rsidRDefault="00456F96" w:rsidP="00456F96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Игра Минорного Тонического трезвучия в одной и двух октавах</w:t>
      </w:r>
    </w:p>
    <w:p w:rsidR="00456F96" w:rsidRPr="00456F96" w:rsidRDefault="00456F96" w:rsidP="00456F96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Минорная Тоническая терция. Игра в</w:t>
      </w:r>
      <w:proofErr w:type="gramStart"/>
      <w:r w:rsidRPr="00456F96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456F96">
        <w:rPr>
          <w:rFonts w:ascii="Arial" w:eastAsia="Times New Roman" w:hAnsi="Arial" w:cs="Arial"/>
          <w:sz w:val="24"/>
          <w:szCs w:val="24"/>
          <w:lang w:eastAsia="ru-RU"/>
        </w:rPr>
        <w:t>о Миноре</w:t>
      </w:r>
    </w:p>
    <w:p w:rsidR="00456F96" w:rsidRPr="00456F96" w:rsidRDefault="00456F96" w:rsidP="00456F96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Игра Мажорного и Минорного тетрахордов от</w:t>
      </w:r>
      <w:proofErr w:type="gramStart"/>
      <w:r w:rsidRPr="00456F96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456F96">
        <w:rPr>
          <w:rFonts w:ascii="Arial" w:eastAsia="Times New Roman" w:hAnsi="Arial" w:cs="Arial"/>
          <w:sz w:val="24"/>
          <w:szCs w:val="24"/>
          <w:lang w:eastAsia="ru-RU"/>
        </w:rPr>
        <w:t>о</w:t>
      </w:r>
    </w:p>
    <w:p w:rsid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 xml:space="preserve">Видео пример урока №1: </w:t>
      </w:r>
      <w:hyperlink r:id="rId8" w:history="1">
        <w:r w:rsidRPr="00175DA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https://youtu.be/OSzcJQDtWGg</w:t>
        </w:r>
      </w:hyperlink>
    </w:p>
    <w:p w:rsid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 xml:space="preserve">Видео пример урока №2: </w:t>
      </w:r>
      <w:hyperlink r:id="rId9" w:history="1">
        <w:r w:rsidRPr="00175DA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https://youtu.be/dn4STMszgp0</w:t>
        </w:r>
      </w:hyperlink>
    </w:p>
    <w:p w:rsid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6F96" w:rsidRPr="00456F96" w:rsidRDefault="00456F96" w:rsidP="00456F96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456F96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456F96">
        <w:rPr>
          <w:rFonts w:ascii="Arial" w:eastAsia="Times New Roman" w:hAnsi="Arial" w:cs="Arial"/>
          <w:sz w:val="24"/>
          <w:szCs w:val="24"/>
          <w:lang w:val="en-US" w:eastAsia="ru-RU"/>
        </w:rPr>
        <w:t>1. </w:t>
      </w:r>
      <w:r w:rsidRPr="00456F96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E508CB2" wp14:editId="133240F0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6F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456F96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 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- Nursery 1 - 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исполнения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- "Old Mac Donald"</w:t>
      </w:r>
      <w:r w:rsidRPr="00456F9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R-RH, L-LH, P- PH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Старайтесь сделать минимальное количество ошибок при минимальной задержке времени. </w:t>
      </w:r>
    </w:p>
    <w:p w:rsidR="00456F96" w:rsidRPr="00F56BF7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</w:pPr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2. </w:t>
      </w:r>
      <w:r w:rsidRPr="00456F96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9E49549" wp14:editId="213FBBB5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456F96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456F96">
        <w:rPr>
          <w:rFonts w:ascii="Arial" w:eastAsia="Times New Roman" w:hAnsi="Arial" w:cs="Arial"/>
          <w:sz w:val="24"/>
          <w:szCs w:val="24"/>
          <w:lang w:val="en-US" w:eastAsia="ru-RU"/>
        </w:rPr>
        <w:t>First Steps: 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Marianne</w:t>
      </w:r>
      <w:r w:rsidRPr="00456F9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r w:rsidRPr="00456F96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</w:t>
      </w:r>
      <w:r w:rsidRPr="00456F96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56F96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</w:t>
      </w:r>
      <w:r w:rsidRPr="00456F96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Pr="00456F96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2, 4, 5, 6</w:t>
      </w:r>
    </w:p>
    <w:p w:rsidR="00456F96" w:rsidRPr="00F56BF7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456F96" w:rsidRPr="00456F96" w:rsidRDefault="00456F96" w:rsidP="00456F96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456F96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 </w:t>
      </w:r>
      <w:r w:rsidRPr="00456F96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7897371" wp14:editId="3F1E6A20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456F96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Чайковский "Танец Маленьких Лебедей"</w:t>
      </w:r>
    </w:p>
    <w:p w:rsidR="00456F96" w:rsidRPr="00456F96" w:rsidRDefault="00F56BF7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hyperlink r:id="rId11" w:history="1">
        <w:r w:rsidR="00456F96" w:rsidRPr="00456F96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Скачать LMZ файл</w:t>
        </w:r>
      </w:hyperlink>
      <w:r w:rsidR="00456F96" w:rsidRPr="00456F96">
        <w:rPr>
          <w:rFonts w:ascii="Arial" w:eastAsia="Times New Roman" w:hAnsi="Arial" w:cs="Arial"/>
          <w:sz w:val="24"/>
          <w:szCs w:val="24"/>
          <w:lang w:eastAsia="ru-RU"/>
        </w:rPr>
        <w:t>, сохранить и добавить в библиотеку.</w:t>
      </w:r>
      <w:r w:rsidR="00456F96">
        <w:rPr>
          <w:rFonts w:ascii="Arial" w:eastAsia="Times New Roman" w:hAnsi="Arial" w:cs="Arial"/>
          <w:sz w:val="24"/>
          <w:szCs w:val="24"/>
          <w:lang w:eastAsia="ru-RU"/>
        </w:rPr>
        <w:t xml:space="preserve"> Играть </w:t>
      </w:r>
      <w:r w:rsidR="00456F96"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</w:t>
      </w:r>
      <w:r w:rsidR="00456F96" w:rsidRPr="00456F96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="00456F96"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Пример исполнения произведения: https://youtu.be/Xd2nTXsivHs</w:t>
      </w:r>
    </w:p>
    <w:p w:rsidR="00456F96" w:rsidRPr="00456F96" w:rsidRDefault="00456F96" w:rsidP="00456F96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456F96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456F96" w:rsidRPr="00456F96" w:rsidRDefault="00456F96" w:rsidP="00456F96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F58756E" wp14:editId="2F9DE87C">
            <wp:extent cx="952500" cy="409575"/>
            <wp:effectExtent l="0" t="0" r="0" b="9525"/>
            <wp:docPr id="7" name="Рисунок 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F96" w:rsidRDefault="00456F96" w:rsidP="00456F96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Видео успеха: </w:t>
      </w:r>
      <w:hyperlink r:id="rId13" w:history="1">
        <w:r w:rsidRPr="00175DA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https://youtu.be/IWj-yoCYCcA</w:t>
        </w:r>
      </w:hyperlink>
    </w:p>
    <w:p w:rsidR="00456F96" w:rsidRPr="00456F96" w:rsidRDefault="00456F96" w:rsidP="00456F96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6F96" w:rsidRPr="00456F96" w:rsidRDefault="00456F96" w:rsidP="00456F96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456F96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Баланс между зрительным и моторным восприятием.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br/>
        <w:t>Во всех модулях программного обеспечения Софт Моцарт, внимание начинающего сбалансированно  распределяется между мышечным и зрительным развитием. 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br/>
        <w:t>Для развития моторики зрительные задачи упрощаются и наоборот.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В модуле </w:t>
      </w:r>
      <w:r w:rsidRPr="00456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AE73367" wp14:editId="62ABBE93">
            <wp:extent cx="304800" cy="30480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56F96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Note</w:t>
      </w:r>
      <w:proofErr w:type="spellEnd"/>
      <w:r w:rsidRPr="00456F96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456F96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Duration</w:t>
      </w:r>
      <w:proofErr w:type="spellEnd"/>
      <w:r w:rsidRPr="00456F96">
        <w:rPr>
          <w:rFonts w:ascii="Arial" w:eastAsia="Times New Roman" w:hAnsi="Arial" w:cs="Arial"/>
          <w:sz w:val="24"/>
          <w:szCs w:val="24"/>
          <w:lang w:eastAsia="ru-RU"/>
        </w:rPr>
        <w:t> ребенок получает сигнал, как долго требуется нажимать клавишу, с помощью цветовой кодировки. По мере развития навыка, нажимать и отпускать одну клавишу, цвет постепенно убирается, и внимание ребенка переключается на звучание пьесы и изображение длительности нот.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Все модули программы используют интерактивный алгоритм, который считывает быстроту реакции начинающего на зрительное изображение и вместе с развитием координации усложняет зрительные задачи.</w:t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В модуле</w:t>
      </w:r>
      <w:r w:rsidRPr="00456F96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</w:t>
      </w:r>
      <w:r w:rsidRPr="00456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17EFB51" wp14:editId="0F7C39AE">
            <wp:extent cx="304800" cy="3048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56F96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Gentle</w:t>
      </w:r>
      <w:proofErr w:type="spellEnd"/>
      <w:r w:rsidRPr="00456F96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456F96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Piano</w:t>
      </w:r>
      <w:proofErr w:type="spellEnd"/>
      <w:r w:rsidRPr="00456F96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t>при направлении внимания на развитие моторики, следует использовать более лёгкие для прочтения, зрительные презентации (1 и 3).</w:t>
      </w:r>
      <w:r w:rsidRPr="00456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BBD873A" wp14:editId="20F98CB2">
            <wp:extent cx="5238750" cy="207645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br/>
        <w:t>Усложняя те</w:t>
      </w:r>
      <w:proofErr w:type="gramStart"/>
      <w:r w:rsidRPr="00456F96">
        <w:rPr>
          <w:rFonts w:ascii="Arial" w:eastAsia="Times New Roman" w:hAnsi="Arial" w:cs="Arial"/>
          <w:sz w:val="24"/>
          <w:szCs w:val="24"/>
          <w:lang w:eastAsia="ru-RU"/>
        </w:rPr>
        <w:t>кст зр</w:t>
      </w:r>
      <w:proofErr w:type="gramEnd"/>
      <w:r w:rsidRPr="00456F96">
        <w:rPr>
          <w:rFonts w:ascii="Arial" w:eastAsia="Times New Roman" w:hAnsi="Arial" w:cs="Arial"/>
          <w:sz w:val="24"/>
          <w:szCs w:val="24"/>
          <w:lang w:eastAsia="ru-RU"/>
        </w:rPr>
        <w:t>ительно на 2, 4, 5 и 6 презентациях, мы выбираем более простые для моторики музыкальные произведения и тем самым перенаправляем внимание ребенка на чтение нотного текста через строки и пробелы.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56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77A6543" wp14:editId="5D8BA836">
            <wp:extent cx="2352675" cy="1764506"/>
            <wp:effectExtent l="0" t="0" r="0" b="762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64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t>   </w:t>
      </w:r>
      <w:r w:rsidRPr="00456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1C0F689" wp14:editId="72BEB437">
            <wp:extent cx="2590800" cy="1943100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lastRenderedPageBreak/>
        <w:br/>
      </w:r>
      <w:r w:rsidRPr="00456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914A901" wp14:editId="48A44B21">
            <wp:extent cx="2578100" cy="1933575"/>
            <wp:effectExtent l="0" t="0" r="0" b="9525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t>  </w:t>
      </w:r>
      <w:r w:rsidRPr="00456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1E2FA91" wp14:editId="5BB374C0">
            <wp:extent cx="2657475" cy="1993106"/>
            <wp:effectExtent l="0" t="0" r="0" b="7620"/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93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F96" w:rsidRPr="00456F96" w:rsidRDefault="00456F96" w:rsidP="00456F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456F96">
        <w:rPr>
          <w:rFonts w:ascii="Arial" w:eastAsia="Times New Roman" w:hAnsi="Arial" w:cs="Arial"/>
          <w:sz w:val="24"/>
          <w:szCs w:val="24"/>
          <w:lang w:eastAsia="ru-RU"/>
        </w:rPr>
        <w:t>Если наращивание сложности постепенно, и правильно отрегулировано, ученик сам выбирает себе нагрузку по силам и контролирует собственное развитие. Это в значительной степени улучшает эффективность работы его внимания и помогает быстрее достигнуть уровня решения надстроечных задач. 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  <w:r w:rsidRPr="00456F96">
        <w:rPr>
          <w:rFonts w:ascii="Arial" w:eastAsia="Times New Roman" w:hAnsi="Arial" w:cs="Arial"/>
          <w:sz w:val="24"/>
          <w:szCs w:val="24"/>
          <w:lang w:eastAsia="ru-RU"/>
        </w:rPr>
        <w:br/>
        <w:t>Роль педагога и родителей в этом процессе - научиться работать вместе со вниманием ученика, а не вопреки ему. Следует всячески избегать форсирования и бережно относиться к саморазвитию ребенка.</w:t>
      </w:r>
    </w:p>
    <w:p w:rsidR="00456F96" w:rsidRPr="00456F96" w:rsidRDefault="00456F96" w:rsidP="00456F96">
      <w:pPr>
        <w:spacing w:after="0"/>
      </w:pPr>
    </w:p>
    <w:sectPr w:rsidR="00456F96" w:rsidRPr="00456F96" w:rsidSect="00456F96">
      <w:pgSz w:w="11906" w:h="16838"/>
      <w:pgMar w:top="567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11C39"/>
    <w:multiLevelType w:val="multilevel"/>
    <w:tmpl w:val="C31A6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286"/>
    <w:rsid w:val="000B50A5"/>
    <w:rsid w:val="00262387"/>
    <w:rsid w:val="00456F96"/>
    <w:rsid w:val="00592286"/>
    <w:rsid w:val="00B000BB"/>
    <w:rsid w:val="00F5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F9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56F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F9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56F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22448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2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5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0368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7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38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9354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75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82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239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96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0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2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5667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9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23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OSzcJQDtWGg" TargetMode="External"/><Relationship Id="rId13" Type="http://schemas.openxmlformats.org/officeDocument/2006/relationships/hyperlink" Target="https://youtu.be/IWj-yoCYCcA" TargetMode="External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www.musiceducation2.org/pages/letters-from-kingdom-8-russian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cdn.shopify.com/s/files/1/0240/1417/files/dance_of_the_little_swans.lmz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s://youtu.be/dn4STMszgp0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cp:lastPrinted>2023-01-22T09:24:00Z</cp:lastPrinted>
  <dcterms:created xsi:type="dcterms:W3CDTF">2023-01-22T09:14:00Z</dcterms:created>
  <dcterms:modified xsi:type="dcterms:W3CDTF">2023-09-30T15:19:00Z</dcterms:modified>
</cp:coreProperties>
</file>